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8A12" w14:textId="77777777" w:rsidR="00614457" w:rsidRDefault="00614457" w:rsidP="00614457">
      <w:pPr>
        <w:spacing w:after="542"/>
        <w:ind w:right="291"/>
        <w:rPr>
          <w:b/>
          <w:sz w:val="36"/>
        </w:rPr>
      </w:pPr>
      <w:r>
        <w:rPr>
          <w:noProof/>
        </w:rPr>
        <w:drawing>
          <wp:inline distT="0" distB="0" distL="0" distR="0" wp14:anchorId="2FC6AC68" wp14:editId="73D0D9A2">
            <wp:extent cx="1171004" cy="124492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8A54959-7FA6-4C42-A699-FCABC3DA6C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8A54959-7FA6-4C42-A699-FCABC3DA6C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004" cy="124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9DE6" w14:textId="0B005644" w:rsidR="00C64D41" w:rsidRDefault="000B7393" w:rsidP="00614457">
      <w:pPr>
        <w:spacing w:after="542"/>
        <w:ind w:right="291"/>
        <w:jc w:val="center"/>
      </w:pPr>
      <w:r>
        <w:rPr>
          <w:b/>
          <w:sz w:val="36"/>
        </w:rPr>
        <w:t xml:space="preserve">A-Level </w:t>
      </w:r>
      <w:r w:rsidR="00E3302B">
        <w:rPr>
          <w:b/>
          <w:sz w:val="36"/>
        </w:rPr>
        <w:t>Maths</w:t>
      </w:r>
      <w:r w:rsidR="00BB1201">
        <w:rPr>
          <w:b/>
          <w:sz w:val="36"/>
        </w:rPr>
        <w:t xml:space="preserve"> A </w:t>
      </w:r>
      <w:proofErr w:type="gramStart"/>
      <w:r w:rsidR="00BB1201">
        <w:rPr>
          <w:b/>
          <w:sz w:val="36"/>
        </w:rPr>
        <w:t>level</w:t>
      </w:r>
      <w:proofErr w:type="gramEnd"/>
      <w:r w:rsidR="00BB1201">
        <w:rPr>
          <w:b/>
          <w:sz w:val="36"/>
        </w:rPr>
        <w:t xml:space="preserve"> Guide</w:t>
      </w:r>
    </w:p>
    <w:p w14:paraId="17E71417" w14:textId="1038E721" w:rsidR="00BB1201" w:rsidRPr="00EC4E64" w:rsidRDefault="00E3302B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How Maths</w:t>
      </w:r>
      <w:r w:rsidR="00BB1201" w:rsidRPr="00EC4E64">
        <w:rPr>
          <w:b/>
          <w:sz w:val="32"/>
          <w:u w:val="single"/>
        </w:rPr>
        <w:t xml:space="preserve"> will be taught</w:t>
      </w:r>
      <w:r w:rsidR="00343962">
        <w:rPr>
          <w:b/>
          <w:sz w:val="32"/>
          <w:u w:val="single"/>
        </w:rPr>
        <w:t>:</w:t>
      </w:r>
    </w:p>
    <w:p w14:paraId="16FA7EE4" w14:textId="2C479315" w:rsidR="0041511A" w:rsidRPr="009E188C" w:rsidRDefault="00E3302B">
      <w:pPr>
        <w:spacing w:after="137"/>
        <w:rPr>
          <w:sz w:val="24"/>
        </w:rPr>
      </w:pPr>
      <w:r w:rsidRPr="009E188C">
        <w:rPr>
          <w:sz w:val="24"/>
        </w:rPr>
        <w:t xml:space="preserve">You will have 5 lessons a week split between two teachers. </w:t>
      </w:r>
    </w:p>
    <w:p w14:paraId="50E24546" w14:textId="25336913" w:rsidR="00E3302B" w:rsidRPr="009E188C" w:rsidRDefault="00E3302B">
      <w:pPr>
        <w:spacing w:after="137"/>
        <w:rPr>
          <w:sz w:val="24"/>
        </w:rPr>
      </w:pPr>
      <w:r w:rsidRPr="009E188C">
        <w:rPr>
          <w:sz w:val="24"/>
        </w:rPr>
        <w:t>Initially both teachers will be focusing on the Pure units, once this is complete one teacher will teach the Statistics unit and the other the Mechanics unit.</w:t>
      </w:r>
    </w:p>
    <w:p w14:paraId="4052BEDE" w14:textId="3575DBEF" w:rsidR="00E3302B" w:rsidRPr="009E188C" w:rsidRDefault="00E3302B">
      <w:pPr>
        <w:spacing w:after="137"/>
        <w:rPr>
          <w:sz w:val="24"/>
        </w:rPr>
      </w:pPr>
      <w:r w:rsidRPr="009E188C">
        <w:rPr>
          <w:sz w:val="24"/>
        </w:rPr>
        <w:t>Lessons will consist of e</w:t>
      </w:r>
      <w:r w:rsidR="0010134A">
        <w:rPr>
          <w:sz w:val="24"/>
        </w:rPr>
        <w:t>xplanations and examples of each topic</w:t>
      </w:r>
      <w:r w:rsidRPr="009E188C">
        <w:rPr>
          <w:sz w:val="24"/>
        </w:rPr>
        <w:t>. Lessons will have some time available for exercise completion</w:t>
      </w:r>
      <w:r w:rsidR="0010134A">
        <w:rPr>
          <w:sz w:val="24"/>
        </w:rPr>
        <w:t xml:space="preserve"> from the course textbook</w:t>
      </w:r>
      <w:r w:rsidRPr="009E188C">
        <w:rPr>
          <w:sz w:val="24"/>
        </w:rPr>
        <w:t>; however, the majority of this will be done outside of lessons</w:t>
      </w:r>
      <w:r w:rsidR="009E188C" w:rsidRPr="009E188C">
        <w:rPr>
          <w:sz w:val="24"/>
        </w:rPr>
        <w:t xml:space="preserve"> as homework</w:t>
      </w:r>
      <w:r w:rsidRPr="009E188C">
        <w:rPr>
          <w:sz w:val="24"/>
        </w:rPr>
        <w:t>. There will also be lesson time available to consolidate a</w:t>
      </w:r>
      <w:r w:rsidR="0010134A">
        <w:rPr>
          <w:sz w:val="24"/>
        </w:rPr>
        <w:t>nd go through the exercises completed</w:t>
      </w:r>
      <w:r w:rsidRPr="009E188C">
        <w:rPr>
          <w:sz w:val="24"/>
        </w:rPr>
        <w:t xml:space="preserve"> outside of</w:t>
      </w:r>
      <w:r w:rsidR="0010134A">
        <w:rPr>
          <w:sz w:val="24"/>
        </w:rPr>
        <w:t xml:space="preserve"> the</w:t>
      </w:r>
      <w:r w:rsidRPr="009E188C">
        <w:rPr>
          <w:sz w:val="24"/>
        </w:rPr>
        <w:t xml:space="preserve"> class</w:t>
      </w:r>
      <w:r w:rsidR="009E188C" w:rsidRPr="009E188C">
        <w:rPr>
          <w:sz w:val="24"/>
        </w:rPr>
        <w:t>room</w:t>
      </w:r>
      <w:r w:rsidRPr="009E188C">
        <w:rPr>
          <w:sz w:val="24"/>
        </w:rPr>
        <w:t xml:space="preserve"> where needed. </w:t>
      </w:r>
    </w:p>
    <w:p w14:paraId="669C696B" w14:textId="70C98277" w:rsidR="00E3302B" w:rsidRPr="009E188C" w:rsidRDefault="00E3302B">
      <w:pPr>
        <w:spacing w:after="137"/>
        <w:rPr>
          <w:sz w:val="24"/>
        </w:rPr>
      </w:pPr>
      <w:r w:rsidRPr="009E188C">
        <w:rPr>
          <w:sz w:val="24"/>
        </w:rPr>
        <w:t xml:space="preserve">At the end of each </w:t>
      </w:r>
      <w:r w:rsidR="009E188C" w:rsidRPr="009E188C">
        <w:rPr>
          <w:sz w:val="24"/>
        </w:rPr>
        <w:t>chapter</w:t>
      </w:r>
      <w:r w:rsidRPr="009E188C">
        <w:rPr>
          <w:sz w:val="24"/>
        </w:rPr>
        <w:t xml:space="preserve"> an assessment will happen in class, you will be expected to revise for this and there will be time to go through any issues after if required.</w:t>
      </w:r>
    </w:p>
    <w:p w14:paraId="22E29DB6" w14:textId="77777777" w:rsidR="0041511A" w:rsidRDefault="0041511A">
      <w:pPr>
        <w:spacing w:after="137"/>
        <w:rPr>
          <w:b/>
          <w:sz w:val="32"/>
          <w:u w:val="single"/>
        </w:rPr>
      </w:pPr>
    </w:p>
    <w:p w14:paraId="6AC92163" w14:textId="77777777" w:rsidR="00BB1201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Working expectations:</w:t>
      </w:r>
    </w:p>
    <w:p w14:paraId="4112BDBD" w14:textId="10FB5E3C" w:rsidR="0041511A" w:rsidRPr="009E188C" w:rsidRDefault="00E3302B">
      <w:pPr>
        <w:spacing w:after="137"/>
        <w:rPr>
          <w:sz w:val="24"/>
        </w:rPr>
      </w:pPr>
      <w:r w:rsidRPr="009E188C">
        <w:rPr>
          <w:sz w:val="24"/>
        </w:rPr>
        <w:t>In class you will be expected to follow the examples and complete the course notes</w:t>
      </w:r>
      <w:r w:rsidR="009B526B" w:rsidRPr="009E188C">
        <w:rPr>
          <w:sz w:val="24"/>
        </w:rPr>
        <w:t xml:space="preserve">. You will then be set exercises of work to </w:t>
      </w:r>
      <w:r w:rsidR="009E188C" w:rsidRPr="009E188C">
        <w:rPr>
          <w:sz w:val="24"/>
        </w:rPr>
        <w:t>complete;</w:t>
      </w:r>
      <w:r w:rsidR="0010134A">
        <w:rPr>
          <w:sz w:val="24"/>
        </w:rPr>
        <w:t xml:space="preserve"> these should be completed</w:t>
      </w:r>
      <w:r w:rsidR="009B526B" w:rsidRPr="009E188C">
        <w:rPr>
          <w:sz w:val="24"/>
        </w:rPr>
        <w:t xml:space="preserve"> with full working solutions shown clearly</w:t>
      </w:r>
      <w:r w:rsidR="0010134A">
        <w:rPr>
          <w:sz w:val="24"/>
        </w:rPr>
        <w:t>. A</w:t>
      </w:r>
      <w:r w:rsidR="009E188C" w:rsidRPr="009E188C">
        <w:rPr>
          <w:sz w:val="24"/>
        </w:rPr>
        <w:t>ll work should be handed in neatly with a title and marking completed.</w:t>
      </w:r>
    </w:p>
    <w:p w14:paraId="0705CF5C" w14:textId="77777777" w:rsidR="0041511A" w:rsidRPr="00EC4E64" w:rsidRDefault="0041511A">
      <w:pPr>
        <w:spacing w:after="137"/>
        <w:rPr>
          <w:b/>
          <w:sz w:val="32"/>
          <w:u w:val="single"/>
        </w:rPr>
      </w:pPr>
    </w:p>
    <w:p w14:paraId="04F0ABC8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What 100% </w:t>
      </w:r>
      <w:r w:rsidR="00343962">
        <w:rPr>
          <w:b/>
          <w:sz w:val="32"/>
          <w:u w:val="single"/>
        </w:rPr>
        <w:t xml:space="preserve">effort </w:t>
      </w:r>
      <w:r w:rsidRPr="00EC4E64">
        <w:rPr>
          <w:b/>
          <w:sz w:val="32"/>
          <w:u w:val="single"/>
        </w:rPr>
        <w:t>in this subject looks like</w:t>
      </w:r>
      <w:r w:rsidR="00343962">
        <w:rPr>
          <w:b/>
          <w:sz w:val="32"/>
          <w:u w:val="single"/>
        </w:rPr>
        <w:t>:</w:t>
      </w:r>
    </w:p>
    <w:p w14:paraId="659CB2D9" w14:textId="77777777" w:rsidR="0010134A" w:rsidRDefault="005928C2" w:rsidP="005928C2">
      <w:pPr>
        <w:spacing w:after="137"/>
        <w:rPr>
          <w:sz w:val="24"/>
        </w:rPr>
      </w:pPr>
      <w:r w:rsidRPr="009E188C">
        <w:rPr>
          <w:sz w:val="24"/>
        </w:rPr>
        <w:t>Completing all exercises set</w:t>
      </w:r>
      <w:r w:rsidR="0010134A">
        <w:rPr>
          <w:sz w:val="24"/>
        </w:rPr>
        <w:t xml:space="preserve"> on time -</w:t>
      </w:r>
      <w:r w:rsidR="009E188C" w:rsidRPr="009E188C">
        <w:rPr>
          <w:sz w:val="24"/>
        </w:rPr>
        <w:t xml:space="preserve"> do not fall behind it can get out of hand in maths very quickly due to the amount of practice expected. </w:t>
      </w:r>
    </w:p>
    <w:p w14:paraId="65648F2D" w14:textId="5DD59407" w:rsidR="0010134A" w:rsidRDefault="009E188C" w:rsidP="005928C2">
      <w:pPr>
        <w:spacing w:after="137"/>
        <w:rPr>
          <w:sz w:val="24"/>
        </w:rPr>
      </w:pPr>
      <w:r w:rsidRPr="009E188C">
        <w:rPr>
          <w:sz w:val="24"/>
        </w:rPr>
        <w:t>M</w:t>
      </w:r>
      <w:r w:rsidR="005928C2" w:rsidRPr="009E188C">
        <w:rPr>
          <w:sz w:val="24"/>
        </w:rPr>
        <w:t>arking</w:t>
      </w:r>
      <w:r w:rsidRPr="009E188C">
        <w:rPr>
          <w:sz w:val="24"/>
        </w:rPr>
        <w:t xml:space="preserve"> work</w:t>
      </w:r>
      <w:r w:rsidR="005928C2" w:rsidRPr="009E188C">
        <w:rPr>
          <w:sz w:val="24"/>
        </w:rPr>
        <w:t xml:space="preserve"> and correcting errors in green pen</w:t>
      </w:r>
      <w:r w:rsidRPr="009E188C">
        <w:rPr>
          <w:sz w:val="24"/>
        </w:rPr>
        <w:t xml:space="preserve"> will happen prior to handing in</w:t>
      </w:r>
      <w:r w:rsidR="005928C2" w:rsidRPr="009E188C">
        <w:rPr>
          <w:sz w:val="24"/>
        </w:rPr>
        <w:t xml:space="preserve">. </w:t>
      </w:r>
    </w:p>
    <w:p w14:paraId="5D8E371A" w14:textId="5AE93B27" w:rsidR="0041511A" w:rsidRPr="009E188C" w:rsidRDefault="005928C2" w:rsidP="005928C2">
      <w:pPr>
        <w:spacing w:after="137"/>
        <w:rPr>
          <w:sz w:val="24"/>
        </w:rPr>
      </w:pPr>
      <w:r w:rsidRPr="009E188C">
        <w:rPr>
          <w:sz w:val="24"/>
        </w:rPr>
        <w:t>Seeking help when you are struggling and not leaving questions in exercises incomplete</w:t>
      </w:r>
      <w:r w:rsidR="0010134A">
        <w:rPr>
          <w:sz w:val="24"/>
        </w:rPr>
        <w:t>. M</w:t>
      </w:r>
      <w:r w:rsidR="009E188C" w:rsidRPr="009E188C">
        <w:rPr>
          <w:sz w:val="24"/>
        </w:rPr>
        <w:t>aths</w:t>
      </w:r>
      <w:r w:rsidR="0010134A">
        <w:rPr>
          <w:sz w:val="24"/>
        </w:rPr>
        <w:t xml:space="preserve"> is a series of building blocks;</w:t>
      </w:r>
      <w:r w:rsidR="009E188C" w:rsidRPr="009E188C">
        <w:rPr>
          <w:sz w:val="24"/>
        </w:rPr>
        <w:t xml:space="preserve"> leaving gaps in your knowledge early on leads to difficulties later.</w:t>
      </w:r>
    </w:p>
    <w:p w14:paraId="7D22C3FF" w14:textId="77777777" w:rsidR="009E188C" w:rsidRDefault="009E188C">
      <w:pPr>
        <w:spacing w:after="137"/>
        <w:rPr>
          <w:b/>
          <w:sz w:val="32"/>
          <w:u w:val="single"/>
        </w:rPr>
      </w:pPr>
    </w:p>
    <w:p w14:paraId="6974EC8F" w14:textId="402C4368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Folder Policy</w:t>
      </w:r>
      <w:r w:rsidR="00343962">
        <w:rPr>
          <w:b/>
          <w:sz w:val="32"/>
          <w:u w:val="single"/>
        </w:rPr>
        <w:t>:</w:t>
      </w:r>
    </w:p>
    <w:p w14:paraId="43EF62FD" w14:textId="058B04F2" w:rsidR="0041511A" w:rsidRPr="009E188C" w:rsidRDefault="009B526B">
      <w:pPr>
        <w:spacing w:after="137"/>
        <w:rPr>
          <w:sz w:val="24"/>
        </w:rPr>
      </w:pPr>
      <w:r w:rsidRPr="009E188C">
        <w:rPr>
          <w:sz w:val="24"/>
        </w:rPr>
        <w:t>You will be provided with a pocket folder to keep your course notes and examples</w:t>
      </w:r>
      <w:r w:rsidR="009E188C" w:rsidRPr="009E188C">
        <w:rPr>
          <w:sz w:val="24"/>
        </w:rPr>
        <w:t xml:space="preserve"> in. T</w:t>
      </w:r>
      <w:r w:rsidRPr="009E188C">
        <w:rPr>
          <w:sz w:val="24"/>
        </w:rPr>
        <w:t xml:space="preserve">his should be with you every lesson as you may need to </w:t>
      </w:r>
      <w:r w:rsidR="0010134A">
        <w:rPr>
          <w:sz w:val="24"/>
        </w:rPr>
        <w:t xml:space="preserve">refer to </w:t>
      </w:r>
      <w:r w:rsidRPr="009E188C">
        <w:rPr>
          <w:sz w:val="24"/>
        </w:rPr>
        <w:t xml:space="preserve">previous topic notes as you progress through the course. </w:t>
      </w:r>
    </w:p>
    <w:p w14:paraId="37197211" w14:textId="6BEDB4AB" w:rsidR="0041511A" w:rsidRPr="009E188C" w:rsidRDefault="009B526B">
      <w:pPr>
        <w:spacing w:after="137"/>
        <w:rPr>
          <w:sz w:val="24"/>
        </w:rPr>
      </w:pPr>
      <w:r w:rsidRPr="009E188C">
        <w:rPr>
          <w:sz w:val="24"/>
        </w:rPr>
        <w:t>You may then keep you</w:t>
      </w:r>
      <w:r w:rsidR="0010134A">
        <w:rPr>
          <w:sz w:val="24"/>
        </w:rPr>
        <w:t>r</w:t>
      </w:r>
      <w:r w:rsidRPr="009E188C">
        <w:rPr>
          <w:sz w:val="24"/>
        </w:rPr>
        <w:t xml:space="preserve"> completed exercises in a separate folder</w:t>
      </w:r>
      <w:r w:rsidR="0010134A">
        <w:rPr>
          <w:sz w:val="24"/>
        </w:rPr>
        <w:t xml:space="preserve"> that </w:t>
      </w:r>
      <w:r w:rsidR="009E188C" w:rsidRPr="009E188C">
        <w:rPr>
          <w:sz w:val="24"/>
        </w:rPr>
        <w:t>you provide yourself</w:t>
      </w:r>
      <w:r w:rsidR="0010134A">
        <w:rPr>
          <w:sz w:val="24"/>
        </w:rPr>
        <w:t>. T</w:t>
      </w:r>
      <w:r w:rsidRPr="009E188C">
        <w:rPr>
          <w:sz w:val="24"/>
        </w:rPr>
        <w:t>his should be clearly labelled into the sections</w:t>
      </w:r>
      <w:r w:rsidR="0010134A">
        <w:rPr>
          <w:sz w:val="24"/>
        </w:rPr>
        <w:t>;</w:t>
      </w:r>
      <w:r w:rsidRPr="009E188C">
        <w:rPr>
          <w:sz w:val="24"/>
        </w:rPr>
        <w:t xml:space="preserve"> it does not need to be with you every lesson.</w:t>
      </w:r>
    </w:p>
    <w:p w14:paraId="48A82321" w14:textId="77777777" w:rsidR="009B526B" w:rsidRPr="009B526B" w:rsidRDefault="009B526B">
      <w:pPr>
        <w:spacing w:after="137"/>
        <w:rPr>
          <w:sz w:val="32"/>
        </w:rPr>
      </w:pPr>
    </w:p>
    <w:p w14:paraId="6639D27C" w14:textId="77777777" w:rsidR="00BB1201" w:rsidRPr="00EC4E64" w:rsidRDefault="00614457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What m</w:t>
      </w:r>
      <w:r w:rsidR="00BB1201" w:rsidRPr="00EC4E64">
        <w:rPr>
          <w:b/>
          <w:sz w:val="32"/>
          <w:u w:val="single"/>
        </w:rPr>
        <w:t>arking looks like</w:t>
      </w:r>
      <w:r w:rsidR="00343962">
        <w:rPr>
          <w:b/>
          <w:sz w:val="32"/>
          <w:u w:val="single"/>
        </w:rPr>
        <w:t>:</w:t>
      </w:r>
    </w:p>
    <w:p w14:paraId="0FF3C25F" w14:textId="3D734C12" w:rsidR="0041511A" w:rsidRPr="009E188C" w:rsidRDefault="009B526B" w:rsidP="00EC4E64">
      <w:pPr>
        <w:spacing w:after="137"/>
        <w:rPr>
          <w:sz w:val="24"/>
        </w:rPr>
      </w:pPr>
      <w:r w:rsidRPr="009E188C">
        <w:rPr>
          <w:sz w:val="24"/>
        </w:rPr>
        <w:t xml:space="preserve">You will be expected to mark the exercises yourself before handing them in. </w:t>
      </w:r>
      <w:r w:rsidR="009E188C" w:rsidRPr="009E188C">
        <w:rPr>
          <w:sz w:val="24"/>
        </w:rPr>
        <w:t xml:space="preserve">The class teacher will then look through your work, ensure all required working steps are seen </w:t>
      </w:r>
      <w:r w:rsidR="00B931FF">
        <w:rPr>
          <w:sz w:val="24"/>
        </w:rPr>
        <w:t xml:space="preserve">and correct </w:t>
      </w:r>
      <w:r w:rsidR="009E188C" w:rsidRPr="009E188C">
        <w:rPr>
          <w:sz w:val="24"/>
        </w:rPr>
        <w:t xml:space="preserve">and </w:t>
      </w:r>
      <w:r w:rsidR="00B931FF">
        <w:rPr>
          <w:sz w:val="24"/>
        </w:rPr>
        <w:t xml:space="preserve">then </w:t>
      </w:r>
      <w:r w:rsidR="009E188C" w:rsidRPr="009E188C">
        <w:rPr>
          <w:sz w:val="24"/>
        </w:rPr>
        <w:t>identify any class issues to go through.</w:t>
      </w:r>
    </w:p>
    <w:p w14:paraId="2CBB5F68" w14:textId="03A1F8AC" w:rsidR="00FD6BC0" w:rsidRPr="009E188C" w:rsidRDefault="00FD6BC0" w:rsidP="00EC4E64">
      <w:pPr>
        <w:spacing w:after="137"/>
        <w:rPr>
          <w:b/>
          <w:sz w:val="24"/>
          <w:u w:val="single"/>
        </w:rPr>
      </w:pPr>
      <w:r w:rsidRPr="009E188C">
        <w:rPr>
          <w:sz w:val="24"/>
        </w:rPr>
        <w:t>Assessments</w:t>
      </w:r>
      <w:r w:rsidR="0010134A">
        <w:rPr>
          <w:sz w:val="24"/>
        </w:rPr>
        <w:t>:</w:t>
      </w:r>
      <w:r w:rsidRPr="009E188C">
        <w:rPr>
          <w:sz w:val="24"/>
        </w:rPr>
        <w:t xml:space="preserve"> either </w:t>
      </w:r>
      <w:r w:rsidR="009E188C" w:rsidRPr="009E188C">
        <w:rPr>
          <w:sz w:val="24"/>
        </w:rPr>
        <w:t>chapter assessments or unit assessments, will be marked by the teacher and</w:t>
      </w:r>
      <w:r w:rsidR="000D2639">
        <w:rPr>
          <w:sz w:val="24"/>
        </w:rPr>
        <w:t xml:space="preserve"> any gaps identified will need to be worked on. </w:t>
      </w:r>
      <w:bookmarkStart w:id="0" w:name="_GoBack"/>
      <w:bookmarkEnd w:id="0"/>
    </w:p>
    <w:p w14:paraId="15748125" w14:textId="77777777" w:rsidR="0041511A" w:rsidRDefault="0041511A" w:rsidP="00EC4E64">
      <w:pPr>
        <w:spacing w:after="137"/>
        <w:rPr>
          <w:b/>
          <w:sz w:val="32"/>
          <w:u w:val="single"/>
        </w:rPr>
      </w:pPr>
    </w:p>
    <w:p w14:paraId="318B189F" w14:textId="77777777" w:rsidR="00EC4E64" w:rsidRPr="00EC4E64" w:rsidRDefault="00614457" w:rsidP="00EC4E64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What h</w:t>
      </w:r>
      <w:r w:rsidR="00EC4E64">
        <w:rPr>
          <w:b/>
          <w:sz w:val="32"/>
          <w:u w:val="single"/>
        </w:rPr>
        <w:t>omework looks like</w:t>
      </w:r>
      <w:r w:rsidR="00343962">
        <w:rPr>
          <w:b/>
          <w:sz w:val="32"/>
          <w:u w:val="single"/>
        </w:rPr>
        <w:t>:</w:t>
      </w:r>
    </w:p>
    <w:p w14:paraId="4F0C53A1" w14:textId="7544B5A4" w:rsidR="005928C2" w:rsidRDefault="009B526B" w:rsidP="00EC4E64">
      <w:pPr>
        <w:spacing w:after="137"/>
        <w:rPr>
          <w:sz w:val="24"/>
        </w:rPr>
      </w:pPr>
      <w:r w:rsidRPr="009E188C">
        <w:rPr>
          <w:sz w:val="24"/>
        </w:rPr>
        <w:t xml:space="preserve">You will be set exercises of work to complete which consolidate the topics taught in class. These will range in </w:t>
      </w:r>
      <w:r w:rsidR="005928C2" w:rsidRPr="009E188C">
        <w:rPr>
          <w:sz w:val="24"/>
        </w:rPr>
        <w:t>length;</w:t>
      </w:r>
      <w:r w:rsidRPr="009E188C">
        <w:rPr>
          <w:sz w:val="24"/>
        </w:rPr>
        <w:t xml:space="preserve"> however</w:t>
      </w:r>
      <w:r w:rsidR="005928C2" w:rsidRPr="009E188C">
        <w:rPr>
          <w:sz w:val="24"/>
        </w:rPr>
        <w:t>,</w:t>
      </w:r>
      <w:r w:rsidRPr="009E188C">
        <w:rPr>
          <w:sz w:val="24"/>
        </w:rPr>
        <w:t xml:space="preserve"> they are </w:t>
      </w:r>
      <w:r w:rsidR="00245802" w:rsidRPr="009E188C">
        <w:rPr>
          <w:sz w:val="24"/>
        </w:rPr>
        <w:t>designed to emphasis understanding and interpretation rather than mere routine calculations. The exercise questions are split into 3</w:t>
      </w:r>
      <w:r w:rsidR="005928C2" w:rsidRPr="009E188C">
        <w:rPr>
          <w:sz w:val="24"/>
        </w:rPr>
        <w:t xml:space="preserve"> sections.</w:t>
      </w:r>
      <w:r w:rsidR="00965636">
        <w:rPr>
          <w:sz w:val="24"/>
        </w:rPr>
        <w:t xml:space="preserve"> Black and green questions</w:t>
      </w:r>
      <w:r w:rsidR="00965636" w:rsidRPr="009E188C">
        <w:rPr>
          <w:sz w:val="24"/>
        </w:rPr>
        <w:t xml:space="preserve"> are designed to reinforce basic understanding, </w:t>
      </w:r>
      <w:r w:rsidR="00965636">
        <w:rPr>
          <w:sz w:val="24"/>
        </w:rPr>
        <w:t>blue</w:t>
      </w:r>
      <w:r w:rsidR="00965636" w:rsidRPr="009E188C">
        <w:rPr>
          <w:sz w:val="24"/>
        </w:rPr>
        <w:t xml:space="preserve"> questions are broadly typical of what might be expected in an examination</w:t>
      </w:r>
      <w:r w:rsidR="00965636">
        <w:rPr>
          <w:sz w:val="24"/>
        </w:rPr>
        <w:t>.</w:t>
      </w:r>
      <w:r w:rsidR="00965636" w:rsidRPr="009E188C">
        <w:rPr>
          <w:sz w:val="24"/>
        </w:rPr>
        <w:t xml:space="preserve"> some of them cover routine techniques other are designed to provide some stretch and challenge. </w:t>
      </w:r>
      <w:r w:rsidR="00965636">
        <w:rPr>
          <w:sz w:val="24"/>
        </w:rPr>
        <w:t>Red and yellow</w:t>
      </w:r>
      <w:r w:rsidR="00965636" w:rsidRPr="009E188C">
        <w:rPr>
          <w:sz w:val="24"/>
        </w:rPr>
        <w:t xml:space="preserve"> questions explore round the topic and some are more demanding</w:t>
      </w:r>
      <w:r w:rsidR="00965636">
        <w:rPr>
          <w:sz w:val="24"/>
        </w:rPr>
        <w:t>.</w:t>
      </w:r>
    </w:p>
    <w:p w14:paraId="31B75AE9" w14:textId="62275A9C" w:rsidR="00433BE4" w:rsidRDefault="00433BE4" w:rsidP="00EC4E64">
      <w:pPr>
        <w:spacing w:after="137"/>
        <w:rPr>
          <w:sz w:val="24"/>
        </w:rPr>
      </w:pPr>
    </w:p>
    <w:p w14:paraId="75D1A5A6" w14:textId="47830740" w:rsidR="00D3399E" w:rsidRPr="009B526B" w:rsidRDefault="00EC4E64" w:rsidP="00B931FF">
      <w:pPr>
        <w:rPr>
          <w:b/>
          <w:sz w:val="32"/>
          <w:u w:val="single"/>
        </w:rPr>
      </w:pPr>
      <w:r w:rsidRPr="009B526B">
        <w:rPr>
          <w:b/>
          <w:sz w:val="32"/>
          <w:u w:val="single"/>
        </w:rPr>
        <w:t>Specification at a glance</w:t>
      </w:r>
      <w:r w:rsidR="00D3399E">
        <w:rPr>
          <w:b/>
          <w:sz w:val="32"/>
          <w:u w:val="single"/>
        </w:rPr>
        <w:t>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928C2" w:rsidRPr="00FD6BC0" w14:paraId="1031A1B7" w14:textId="77777777" w:rsidTr="009E188C">
        <w:tc>
          <w:tcPr>
            <w:tcW w:w="3485" w:type="dxa"/>
          </w:tcPr>
          <w:p w14:paraId="75DC6377" w14:textId="75767D31" w:rsidR="005928C2" w:rsidRPr="00FD6BC0" w:rsidRDefault="005928C2" w:rsidP="00EC4E64">
            <w:pPr>
              <w:spacing w:after="137"/>
              <w:rPr>
                <w:b/>
                <w:sz w:val="28"/>
              </w:rPr>
            </w:pPr>
            <w:r w:rsidRPr="00FD6BC0">
              <w:rPr>
                <w:b/>
                <w:sz w:val="28"/>
              </w:rPr>
              <w:t>Pure Maths</w:t>
            </w:r>
          </w:p>
        </w:tc>
        <w:tc>
          <w:tcPr>
            <w:tcW w:w="3485" w:type="dxa"/>
          </w:tcPr>
          <w:p w14:paraId="22E0D2BB" w14:textId="434069E7" w:rsidR="005928C2" w:rsidRPr="00FD6BC0" w:rsidRDefault="005928C2" w:rsidP="00EC4E64">
            <w:pPr>
              <w:spacing w:after="137"/>
              <w:rPr>
                <w:b/>
                <w:sz w:val="28"/>
              </w:rPr>
            </w:pPr>
            <w:r w:rsidRPr="00FD6BC0">
              <w:rPr>
                <w:b/>
                <w:sz w:val="28"/>
              </w:rPr>
              <w:t>Statistics</w:t>
            </w:r>
          </w:p>
        </w:tc>
        <w:tc>
          <w:tcPr>
            <w:tcW w:w="3486" w:type="dxa"/>
          </w:tcPr>
          <w:p w14:paraId="26010536" w14:textId="3E265654" w:rsidR="005928C2" w:rsidRPr="00FD6BC0" w:rsidRDefault="005928C2" w:rsidP="00EC4E64">
            <w:pPr>
              <w:spacing w:after="137"/>
              <w:rPr>
                <w:b/>
                <w:sz w:val="28"/>
              </w:rPr>
            </w:pPr>
            <w:r w:rsidRPr="00FD6BC0">
              <w:rPr>
                <w:b/>
                <w:sz w:val="28"/>
              </w:rPr>
              <w:t>Mechanics</w:t>
            </w:r>
          </w:p>
        </w:tc>
      </w:tr>
      <w:tr w:rsidR="005928C2" w:rsidRPr="00FD6BC0" w14:paraId="0EC17EF8" w14:textId="77777777" w:rsidTr="009E188C">
        <w:tc>
          <w:tcPr>
            <w:tcW w:w="3485" w:type="dxa"/>
          </w:tcPr>
          <w:p w14:paraId="5191C6FE" w14:textId="7172D844" w:rsidR="005928C2" w:rsidRPr="009E188C" w:rsidRDefault="005928C2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Problem Solving</w:t>
            </w:r>
            <w:r w:rsidR="00E17DBE">
              <w:rPr>
                <w:sz w:val="24"/>
              </w:rPr>
              <w:t xml:space="preserve"> and Proof</w:t>
            </w:r>
          </w:p>
          <w:p w14:paraId="7C086679" w14:textId="77777777" w:rsidR="005928C2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Surds and Indices</w:t>
            </w:r>
          </w:p>
          <w:p w14:paraId="64C3D628" w14:textId="0CCDA971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Functions</w:t>
            </w:r>
          </w:p>
          <w:p w14:paraId="315114FD" w14:textId="28CAA56A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Equations and Inequalities</w:t>
            </w:r>
          </w:p>
          <w:p w14:paraId="1ABE1578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Coordinate Geometry</w:t>
            </w:r>
          </w:p>
          <w:p w14:paraId="7276AE02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Trigonometry</w:t>
            </w:r>
          </w:p>
          <w:p w14:paraId="7015C6E3" w14:textId="429D8634" w:rsidR="00FD6BC0" w:rsidRPr="009E188C" w:rsidRDefault="009E188C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Polynomials</w:t>
            </w:r>
          </w:p>
          <w:p w14:paraId="438B76A5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Graphs and Transformations</w:t>
            </w:r>
          </w:p>
          <w:p w14:paraId="69493106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The Binomial Expansion</w:t>
            </w:r>
          </w:p>
          <w:p w14:paraId="1A86CAB8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Differentiation</w:t>
            </w:r>
          </w:p>
          <w:p w14:paraId="0012A605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Integration</w:t>
            </w:r>
          </w:p>
          <w:p w14:paraId="682CA900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Vectors</w:t>
            </w:r>
          </w:p>
          <w:p w14:paraId="3A7C5962" w14:textId="7715ADC2" w:rsidR="00E17DBE" w:rsidRPr="00E17DBE" w:rsidRDefault="00FD6BC0" w:rsidP="00E17DBE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 w:rsidRPr="009E188C">
              <w:rPr>
                <w:sz w:val="24"/>
              </w:rPr>
              <w:t>Exponentials and Logarithms</w:t>
            </w:r>
          </w:p>
          <w:p w14:paraId="2E605443" w14:textId="77777777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>
              <w:rPr>
                <w:sz w:val="24"/>
              </w:rPr>
              <w:t>Sequences and Series</w:t>
            </w:r>
          </w:p>
          <w:p w14:paraId="729E5481" w14:textId="77777777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>
              <w:rPr>
                <w:sz w:val="24"/>
              </w:rPr>
              <w:t>Sine and Cosine Rules</w:t>
            </w:r>
          </w:p>
          <w:p w14:paraId="7D55BFEE" w14:textId="0D7D87D7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>
              <w:rPr>
                <w:sz w:val="24"/>
              </w:rPr>
              <w:t>Trigonometric Functions and Identities</w:t>
            </w:r>
          </w:p>
          <w:p w14:paraId="623C5406" w14:textId="77777777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>
              <w:rPr>
                <w:sz w:val="24"/>
              </w:rPr>
              <w:t>Partial Fractions</w:t>
            </w:r>
          </w:p>
          <w:p w14:paraId="521C17E9" w14:textId="77777777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>
              <w:rPr>
                <w:sz w:val="24"/>
              </w:rPr>
              <w:t>Parametric Equations</w:t>
            </w:r>
          </w:p>
          <w:p w14:paraId="389C8A7F" w14:textId="77777777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>
              <w:rPr>
                <w:sz w:val="24"/>
              </w:rPr>
              <w:t>Differential Equations</w:t>
            </w:r>
          </w:p>
          <w:p w14:paraId="5B15ACB1" w14:textId="07FD3CC6" w:rsidR="00E17DBE" w:rsidRPr="009E188C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19"/>
              <w:rPr>
                <w:sz w:val="24"/>
              </w:rPr>
            </w:pPr>
            <w:r>
              <w:rPr>
                <w:sz w:val="24"/>
              </w:rPr>
              <w:t>Numerical Methods</w:t>
            </w:r>
          </w:p>
        </w:tc>
        <w:tc>
          <w:tcPr>
            <w:tcW w:w="3485" w:type="dxa"/>
          </w:tcPr>
          <w:p w14:paraId="769811D2" w14:textId="77777777" w:rsidR="005928C2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82"/>
              <w:rPr>
                <w:sz w:val="24"/>
              </w:rPr>
            </w:pPr>
            <w:r w:rsidRPr="009E188C">
              <w:rPr>
                <w:sz w:val="24"/>
              </w:rPr>
              <w:t>Data Collection</w:t>
            </w:r>
          </w:p>
          <w:p w14:paraId="1125A57B" w14:textId="72044F99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82"/>
              <w:rPr>
                <w:sz w:val="24"/>
              </w:rPr>
            </w:pPr>
            <w:r w:rsidRPr="009E188C">
              <w:rPr>
                <w:sz w:val="24"/>
              </w:rPr>
              <w:t>Data Processing, Presentation and Interpretation</w:t>
            </w:r>
          </w:p>
          <w:p w14:paraId="37B54D3D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82"/>
              <w:rPr>
                <w:sz w:val="24"/>
              </w:rPr>
            </w:pPr>
            <w:r w:rsidRPr="009E188C">
              <w:rPr>
                <w:sz w:val="24"/>
              </w:rPr>
              <w:t>Probability</w:t>
            </w:r>
          </w:p>
          <w:p w14:paraId="7803D4D9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82"/>
              <w:rPr>
                <w:sz w:val="24"/>
              </w:rPr>
            </w:pPr>
            <w:r w:rsidRPr="009E188C">
              <w:rPr>
                <w:sz w:val="24"/>
              </w:rPr>
              <w:t>The Binomial Distribution</w:t>
            </w:r>
          </w:p>
          <w:p w14:paraId="406DC0F7" w14:textId="77777777" w:rsidR="00FD6BC0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82"/>
              <w:rPr>
                <w:sz w:val="24"/>
              </w:rPr>
            </w:pPr>
            <w:r w:rsidRPr="009E188C">
              <w:rPr>
                <w:sz w:val="24"/>
              </w:rPr>
              <w:t>Statistical Hypothesis Testing using the Binomial Distribution</w:t>
            </w:r>
          </w:p>
          <w:p w14:paraId="5C5E5DFE" w14:textId="77777777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82"/>
              <w:rPr>
                <w:sz w:val="24"/>
              </w:rPr>
            </w:pPr>
            <w:r>
              <w:rPr>
                <w:sz w:val="24"/>
              </w:rPr>
              <w:t>Working with Data</w:t>
            </w:r>
          </w:p>
          <w:p w14:paraId="698ED984" w14:textId="039D10B1" w:rsidR="00E17DBE" w:rsidRPr="009E188C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382"/>
              <w:rPr>
                <w:sz w:val="24"/>
              </w:rPr>
            </w:pPr>
            <w:r>
              <w:rPr>
                <w:sz w:val="24"/>
              </w:rPr>
              <w:t>Statistical Distributions</w:t>
            </w:r>
          </w:p>
        </w:tc>
        <w:tc>
          <w:tcPr>
            <w:tcW w:w="3486" w:type="dxa"/>
          </w:tcPr>
          <w:p w14:paraId="7F11E6E0" w14:textId="77777777" w:rsidR="005928C2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422"/>
              <w:rPr>
                <w:sz w:val="24"/>
              </w:rPr>
            </w:pPr>
            <w:r w:rsidRPr="009E188C">
              <w:rPr>
                <w:sz w:val="24"/>
              </w:rPr>
              <w:t>Kinematics</w:t>
            </w:r>
          </w:p>
          <w:p w14:paraId="07C497D0" w14:textId="77777777" w:rsidR="00FD6BC0" w:rsidRPr="009E188C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422"/>
              <w:rPr>
                <w:sz w:val="24"/>
              </w:rPr>
            </w:pPr>
            <w:r w:rsidRPr="009E188C">
              <w:rPr>
                <w:sz w:val="24"/>
              </w:rPr>
              <w:t>Forces and Newton’s Laws of Motion</w:t>
            </w:r>
          </w:p>
          <w:p w14:paraId="031C4A56" w14:textId="77777777" w:rsidR="00FD6BC0" w:rsidRDefault="00FD6BC0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422"/>
              <w:rPr>
                <w:sz w:val="24"/>
              </w:rPr>
            </w:pPr>
            <w:r w:rsidRPr="009E188C">
              <w:rPr>
                <w:sz w:val="24"/>
              </w:rPr>
              <w:t>Variable Acceleration</w:t>
            </w:r>
          </w:p>
          <w:p w14:paraId="66E8E750" w14:textId="3BC907EF" w:rsidR="00E17DBE" w:rsidRDefault="00E17DBE" w:rsidP="00FD6BC0">
            <w:pPr>
              <w:pStyle w:val="ListParagraph"/>
              <w:numPr>
                <w:ilvl w:val="0"/>
                <w:numId w:val="7"/>
              </w:numPr>
              <w:spacing w:after="137"/>
              <w:ind w:left="422"/>
              <w:rPr>
                <w:sz w:val="24"/>
              </w:rPr>
            </w:pPr>
            <w:r>
              <w:rPr>
                <w:sz w:val="24"/>
              </w:rPr>
              <w:t>Moments of Forces</w:t>
            </w:r>
          </w:p>
          <w:p w14:paraId="277404A7" w14:textId="77777777" w:rsidR="00E17DBE" w:rsidRDefault="00E17DBE" w:rsidP="00E17DBE">
            <w:pPr>
              <w:pStyle w:val="ListParagraph"/>
              <w:numPr>
                <w:ilvl w:val="0"/>
                <w:numId w:val="7"/>
              </w:numPr>
              <w:spacing w:after="137"/>
              <w:ind w:left="422"/>
              <w:rPr>
                <w:sz w:val="24"/>
              </w:rPr>
            </w:pPr>
            <w:r>
              <w:rPr>
                <w:sz w:val="24"/>
              </w:rPr>
              <w:t>Projectiles</w:t>
            </w:r>
          </w:p>
          <w:p w14:paraId="283B8747" w14:textId="21991343" w:rsidR="00E17DBE" w:rsidRPr="00E17DBE" w:rsidRDefault="00E17DBE" w:rsidP="00E17DBE">
            <w:pPr>
              <w:pStyle w:val="ListParagraph"/>
              <w:numPr>
                <w:ilvl w:val="0"/>
                <w:numId w:val="7"/>
              </w:numPr>
              <w:spacing w:after="137"/>
              <w:ind w:left="422"/>
              <w:rPr>
                <w:sz w:val="24"/>
              </w:rPr>
            </w:pPr>
            <w:r>
              <w:rPr>
                <w:sz w:val="24"/>
              </w:rPr>
              <w:t>A Model for Friction</w:t>
            </w:r>
          </w:p>
        </w:tc>
      </w:tr>
    </w:tbl>
    <w:p w14:paraId="16CBE1C2" w14:textId="77777777" w:rsidR="0041511A" w:rsidRPr="009B526B" w:rsidRDefault="0041511A" w:rsidP="00EC4E64">
      <w:pPr>
        <w:spacing w:after="137"/>
        <w:rPr>
          <w:b/>
          <w:sz w:val="32"/>
          <w:u w:val="single"/>
        </w:rPr>
      </w:pPr>
    </w:p>
    <w:p w14:paraId="71B40D39" w14:textId="008CD228" w:rsidR="00EC4E64" w:rsidRPr="00FD6BC0" w:rsidRDefault="009E188C" w:rsidP="0010134A">
      <w:pPr>
        <w:rPr>
          <w:sz w:val="32"/>
        </w:rPr>
      </w:pPr>
      <w:r>
        <w:rPr>
          <w:b/>
          <w:sz w:val="32"/>
          <w:u w:val="single"/>
        </w:rPr>
        <w:br w:type="page"/>
      </w:r>
      <w:r w:rsidR="00EC4E64" w:rsidRPr="00FD6BC0">
        <w:rPr>
          <w:b/>
          <w:sz w:val="32"/>
          <w:u w:val="single"/>
        </w:rPr>
        <w:lastRenderedPageBreak/>
        <w:t>Summer preparation</w:t>
      </w:r>
    </w:p>
    <w:p w14:paraId="02337272" w14:textId="77777777" w:rsidR="00C64D41" w:rsidRDefault="000B7393">
      <w:pPr>
        <w:spacing w:after="137"/>
      </w:pPr>
      <w:r>
        <w:rPr>
          <w:sz w:val="28"/>
        </w:rPr>
        <w:t xml:space="preserve">The purpose of giving you a summer bridging task is: </w:t>
      </w:r>
    </w:p>
    <w:p w14:paraId="0ABA3C8F" w14:textId="77777777" w:rsidR="00614457" w:rsidRDefault="000B7393" w:rsidP="00D3399E">
      <w:pPr>
        <w:numPr>
          <w:ilvl w:val="0"/>
          <w:numId w:val="1"/>
        </w:numPr>
        <w:spacing w:before="240" w:after="35" w:line="258" w:lineRule="auto"/>
        <w:ind w:right="250" w:hanging="466"/>
      </w:pPr>
      <w:r>
        <w:t xml:space="preserve">To provide a bridge from level 2 to level 3 study, and lead into the early stages of the course. </w:t>
      </w:r>
    </w:p>
    <w:p w14:paraId="25B1F5D2" w14:textId="77777777" w:rsidR="00614457" w:rsidRDefault="000B7393" w:rsidP="00D3399E">
      <w:pPr>
        <w:numPr>
          <w:ilvl w:val="0"/>
          <w:numId w:val="1"/>
        </w:numPr>
        <w:spacing w:before="240" w:after="156" w:line="258" w:lineRule="auto"/>
        <w:ind w:right="250" w:hanging="466"/>
      </w:pPr>
      <w:r>
        <w:t xml:space="preserve">To engage you in independent learning which is required at level 3. </w:t>
      </w:r>
    </w:p>
    <w:p w14:paraId="373048C8" w14:textId="77777777" w:rsidR="00614457" w:rsidRDefault="000B7393" w:rsidP="00D3399E">
      <w:pPr>
        <w:numPr>
          <w:ilvl w:val="0"/>
          <w:numId w:val="1"/>
        </w:numPr>
        <w:spacing w:before="240" w:after="156" w:line="258" w:lineRule="auto"/>
        <w:ind w:right="250" w:hanging="466"/>
      </w:pPr>
      <w:r>
        <w:rPr>
          <w:rFonts w:ascii="Arial" w:eastAsia="Arial" w:hAnsi="Arial" w:cs="Arial"/>
        </w:rPr>
        <w:tab/>
      </w:r>
      <w:r>
        <w:t xml:space="preserve">To encourage you to develop your work ethic and commitment to study. </w:t>
      </w:r>
    </w:p>
    <w:p w14:paraId="5264E088" w14:textId="77777777" w:rsidR="00C64D41" w:rsidRDefault="000B7393" w:rsidP="00D3399E">
      <w:pPr>
        <w:numPr>
          <w:ilvl w:val="0"/>
          <w:numId w:val="1"/>
        </w:numPr>
        <w:spacing w:before="240" w:after="156" w:line="258" w:lineRule="auto"/>
        <w:ind w:right="250" w:hanging="466"/>
      </w:pPr>
      <w:r>
        <w:rPr>
          <w:rFonts w:ascii="Arial" w:eastAsia="Arial" w:hAnsi="Arial" w:cs="Arial"/>
        </w:rPr>
        <w:tab/>
      </w:r>
      <w:r>
        <w:t xml:space="preserve">To measure your suitability for the course and assess your initial levels of achievement. </w:t>
      </w:r>
    </w:p>
    <w:p w14:paraId="0D88EF0F" w14:textId="77777777" w:rsidR="009E188C" w:rsidRDefault="009E188C">
      <w:pPr>
        <w:spacing w:line="258" w:lineRule="auto"/>
        <w:ind w:left="-5" w:hanging="10"/>
        <w:rPr>
          <w:b/>
        </w:rPr>
      </w:pPr>
    </w:p>
    <w:p w14:paraId="05CFAC5F" w14:textId="77777777" w:rsidR="00E17DBE" w:rsidRDefault="000B7393" w:rsidP="00E17DBE">
      <w:pPr>
        <w:spacing w:line="258" w:lineRule="auto"/>
        <w:ind w:left="-5" w:hanging="10"/>
      </w:pPr>
      <w:r>
        <w:rPr>
          <w:b/>
        </w:rPr>
        <w:t>Task 1</w:t>
      </w:r>
      <w:r>
        <w:t xml:space="preserve">: </w:t>
      </w:r>
      <w:r w:rsidR="009E188C">
        <w:br/>
      </w:r>
      <w:r w:rsidR="00E17DBE">
        <w:t xml:space="preserve">There are a number of key terms that crop up throughout the two-year course. It is important that you are aware what the meaning is of these terms.  </w:t>
      </w:r>
    </w:p>
    <w:p w14:paraId="31811A69" w14:textId="77777777" w:rsidR="00C64D41" w:rsidRDefault="000B7393">
      <w:pPr>
        <w:spacing w:after="1" w:line="258" w:lineRule="auto"/>
        <w:ind w:left="-5" w:hanging="10"/>
      </w:pPr>
      <w:r>
        <w:t xml:space="preserve">Define the following key terms:    </w:t>
      </w:r>
    </w:p>
    <w:tbl>
      <w:tblPr>
        <w:tblStyle w:val="TableGrid"/>
        <w:tblW w:w="8682" w:type="dxa"/>
        <w:jc w:val="center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43"/>
        <w:gridCol w:w="1287"/>
        <w:gridCol w:w="1417"/>
        <w:gridCol w:w="1325"/>
        <w:gridCol w:w="1554"/>
        <w:gridCol w:w="1556"/>
      </w:tblGrid>
      <w:tr w:rsidR="00C64D41" w14:paraId="5DAD7922" w14:textId="77777777" w:rsidTr="009E188C">
        <w:trPr>
          <w:trHeight w:val="279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EC5" w14:textId="5352E87E" w:rsidR="00C64D41" w:rsidRDefault="00E17DBE">
            <w:r>
              <w:t>Pure Maths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721" w14:textId="057EA433" w:rsidR="00C64D41" w:rsidRDefault="00E17DBE">
            <w:r>
              <w:t>Statistics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757A" w14:textId="2B238547" w:rsidR="00C64D41" w:rsidRDefault="00E17DBE">
            <w:r>
              <w:t>Mechanics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703" w14:textId="4B358612" w:rsidR="00C64D41" w:rsidRDefault="00E17DBE">
            <w:r>
              <w:t>Surd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B4C" w14:textId="4F45F14F" w:rsidR="00C64D41" w:rsidRDefault="00B931FF">
            <w:r>
              <w:t>Indices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8A17" w14:textId="1A89BD15" w:rsidR="00C64D41" w:rsidRDefault="00E17DBE">
            <w:r>
              <w:t>Equation</w:t>
            </w:r>
          </w:p>
        </w:tc>
      </w:tr>
      <w:tr w:rsidR="00C64D41" w14:paraId="368D40B7" w14:textId="77777777" w:rsidTr="009E188C">
        <w:trPr>
          <w:trHeight w:val="278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F2F4" w14:textId="208812D4" w:rsidR="00C64D41" w:rsidRDefault="00E17DBE">
            <w:r>
              <w:t>Inequality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02C" w14:textId="3B2D4A55" w:rsidR="00C64D41" w:rsidRDefault="00B931FF">
            <w:r>
              <w:t>Coordinat</w:t>
            </w:r>
            <w:r w:rsidR="00E17DBE">
              <w:t>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02E" w14:textId="0B84965A" w:rsidR="00C64D41" w:rsidRDefault="00B931FF">
            <w:r>
              <w:t>Trigonometry</w:t>
            </w:r>
            <w:r w:rsidR="00E17DBE"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3765" w14:textId="4073E475" w:rsidR="00C64D41" w:rsidRDefault="00E17DBE">
            <w:r>
              <w:t>Polynomial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0A3" w14:textId="61F7398D" w:rsidR="00C64D41" w:rsidRDefault="00E17DBE">
            <w:r>
              <w:t>Transformation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9FB" w14:textId="01060F48" w:rsidR="00C64D41" w:rsidRDefault="00E17DBE">
            <w:r>
              <w:t>Binomial</w:t>
            </w:r>
          </w:p>
        </w:tc>
      </w:tr>
      <w:tr w:rsidR="00E17DBE" w14:paraId="5AEEEED6" w14:textId="77777777" w:rsidTr="009E188C">
        <w:trPr>
          <w:trHeight w:val="278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0EBD" w14:textId="2B776AAC" w:rsidR="00E17DBE" w:rsidRDefault="00E17DBE">
            <w:r>
              <w:t>Differentiation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316A" w14:textId="2D81C310" w:rsidR="00E17DBE" w:rsidRDefault="00E17DBE">
            <w:r>
              <w:t>Integration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7A9" w14:textId="2D6CA9CC" w:rsidR="00E17DBE" w:rsidRDefault="00E17DBE">
            <w:r>
              <w:t>Vector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F44D" w14:textId="6170144D" w:rsidR="00E17DBE" w:rsidRDefault="00B931FF">
            <w:r>
              <w:t>Exponential</w:t>
            </w:r>
            <w:r w:rsidR="00E17DBE"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9DF" w14:textId="126DBDE9" w:rsidR="00E17DBE" w:rsidRDefault="00E17DBE">
            <w:r>
              <w:t>Logarithm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910" w14:textId="7255F310" w:rsidR="00E17DBE" w:rsidRDefault="00E17DBE">
            <w:r>
              <w:t>Sequence</w:t>
            </w:r>
          </w:p>
        </w:tc>
      </w:tr>
      <w:tr w:rsidR="00E17DBE" w14:paraId="7DC7B9C5" w14:textId="77777777" w:rsidTr="009E188C">
        <w:trPr>
          <w:trHeight w:val="278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7640" w14:textId="5671F32E" w:rsidR="00E17DBE" w:rsidRDefault="00E17DBE">
            <w:r>
              <w:t>Series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5802" w14:textId="2A09FA9D" w:rsidR="00E17DBE" w:rsidRDefault="00B931FF">
            <w:r>
              <w:t>Function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7C9" w14:textId="5B3B9A56" w:rsidR="00E17DBE" w:rsidRDefault="00B931FF">
            <w:r>
              <w:t>Parametric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99A9" w14:textId="63C575CC" w:rsidR="00E17DBE" w:rsidRDefault="00B931FF">
            <w:r>
              <w:t>Hypothesis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DAF7" w14:textId="3EB4C8A3" w:rsidR="00E17DBE" w:rsidRDefault="00B931FF">
            <w:r>
              <w:t>Kinematic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EDD" w14:textId="22615378" w:rsidR="00E17DBE" w:rsidRDefault="00B931FF">
            <w:r>
              <w:t>Force</w:t>
            </w:r>
          </w:p>
        </w:tc>
      </w:tr>
      <w:tr w:rsidR="00B931FF" w14:paraId="072812FF" w14:textId="77777777" w:rsidTr="009E188C">
        <w:trPr>
          <w:trHeight w:val="278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4B4E" w14:textId="10F1AB1A" w:rsidR="00B931FF" w:rsidRDefault="00B931FF">
            <w:r>
              <w:t>Motion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EAAC" w14:textId="5E0BE526" w:rsidR="00B931FF" w:rsidRDefault="00B931FF">
            <w:r>
              <w:t>Acceleration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7B36" w14:textId="16061CF2" w:rsidR="00B931FF" w:rsidRDefault="00B931FF">
            <w:r>
              <w:t>Projectile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9F56" w14:textId="3AA58C38" w:rsidR="00B931FF" w:rsidRDefault="00B931FF">
            <w:r>
              <w:t>Friction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5C1D" w14:textId="77777777" w:rsidR="00B931FF" w:rsidRDefault="00B931FF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561" w14:textId="77777777" w:rsidR="00B931FF" w:rsidRDefault="00B931FF"/>
        </w:tc>
      </w:tr>
    </w:tbl>
    <w:p w14:paraId="63F87E9A" w14:textId="77777777" w:rsidR="00C64D41" w:rsidRDefault="000B7393">
      <w:r>
        <w:t xml:space="preserve"> </w:t>
      </w:r>
    </w:p>
    <w:p w14:paraId="63AB1150" w14:textId="77777777" w:rsidR="009E188C" w:rsidRDefault="000B7393">
      <w:pPr>
        <w:spacing w:after="1" w:line="258" w:lineRule="auto"/>
        <w:ind w:left="-5" w:hanging="10"/>
      </w:pPr>
      <w:r>
        <w:rPr>
          <w:b/>
        </w:rPr>
        <w:t>Task 2:</w:t>
      </w:r>
      <w:r>
        <w:t xml:space="preserve"> </w:t>
      </w:r>
    </w:p>
    <w:p w14:paraId="4F1DB6C8" w14:textId="0447F404" w:rsidR="00C64D41" w:rsidRDefault="00D3399E">
      <w:pPr>
        <w:spacing w:after="1" w:line="258" w:lineRule="auto"/>
        <w:ind w:left="-5" w:hanging="10"/>
      </w:pPr>
      <w:r>
        <w:t>It is essenti</w:t>
      </w:r>
      <w:r w:rsidR="0010134A">
        <w:t>al your algebra is at a high standard</w:t>
      </w:r>
      <w:r>
        <w:t xml:space="preserve">. </w:t>
      </w:r>
      <w:r w:rsidR="009E188C">
        <w:t xml:space="preserve">Please complete the following bridging unit provided by Oxford University Press, this covers all essential algebra skills for the </w:t>
      </w:r>
      <w:proofErr w:type="spellStart"/>
      <w:r w:rsidR="009E188C">
        <w:t>A’Level</w:t>
      </w:r>
      <w:proofErr w:type="spellEnd"/>
      <w:r w:rsidR="009E188C">
        <w:t xml:space="preserve"> course. </w:t>
      </w:r>
    </w:p>
    <w:p w14:paraId="2451EC3E" w14:textId="535ADB63" w:rsidR="009E188C" w:rsidRDefault="000D2639">
      <w:hyperlink r:id="rId9" w:history="1">
        <w:r w:rsidR="009E188C">
          <w:rPr>
            <w:rStyle w:val="Hyperlink"/>
          </w:rPr>
          <w:t>http://fdslive.oup.com/www.oup.com/oxed/secondary/maths/HomeLearning-Pack_A-Level-Bridging_Algebra_Contents-page.pdf?region=uk</w:t>
        </w:r>
      </w:hyperlink>
    </w:p>
    <w:p w14:paraId="5677ED0D" w14:textId="358208EE" w:rsidR="00C64D41" w:rsidRDefault="000B7393">
      <w:r>
        <w:t xml:space="preserve"> </w:t>
      </w:r>
      <w:r w:rsidR="00D3399E">
        <w:t xml:space="preserve">If you would like further work then you </w:t>
      </w:r>
      <w:r w:rsidR="005F663D">
        <w:t xml:space="preserve">could use the following link for some extra practice. </w:t>
      </w:r>
    </w:p>
    <w:p w14:paraId="2FB6F603" w14:textId="574B8E7E" w:rsidR="00D3399E" w:rsidRDefault="000D2639">
      <w:hyperlink r:id="rId10" w:history="1">
        <w:r w:rsidR="005F663D" w:rsidRPr="00736C58">
          <w:rPr>
            <w:rStyle w:val="Hyperlink"/>
          </w:rPr>
          <w:t>https://alevelmathsrevision.com/bridging-the-gap/</w:t>
        </w:r>
      </w:hyperlink>
    </w:p>
    <w:p w14:paraId="0BBFBAF7" w14:textId="77777777" w:rsidR="005F663D" w:rsidRDefault="005F663D"/>
    <w:p w14:paraId="51CDF8E4" w14:textId="77777777" w:rsidR="00C64D41" w:rsidRDefault="000B7393">
      <w:pPr>
        <w:spacing w:after="158"/>
        <w:ind w:left="13"/>
        <w:jc w:val="center"/>
      </w:pPr>
      <w:r>
        <w:rPr>
          <w:b/>
        </w:rPr>
        <w:t xml:space="preserve">Please bring your work with you to your first lesson. </w:t>
      </w:r>
    </w:p>
    <w:p w14:paraId="65D2359E" w14:textId="77777777" w:rsidR="00C64D41" w:rsidRDefault="000B7393">
      <w:pPr>
        <w:spacing w:after="159"/>
        <w:ind w:left="-5" w:hanging="10"/>
      </w:pPr>
      <w:r>
        <w:rPr>
          <w:b/>
        </w:rPr>
        <w:t xml:space="preserve">Potentially useful websites: </w:t>
      </w:r>
    </w:p>
    <w:p w14:paraId="096F040D" w14:textId="77777777" w:rsidR="0063668E" w:rsidRDefault="0063668E" w:rsidP="0063668E">
      <w:pPr>
        <w:spacing w:after="158"/>
      </w:pPr>
      <w:r>
        <w:t xml:space="preserve">Tutorial videos of expected concepts you should know </w:t>
      </w:r>
      <w:hyperlink r:id="rId11" w:history="1">
        <w:r>
          <w:rPr>
            <w:rStyle w:val="Hyperlink"/>
          </w:rPr>
          <w:t>https://www.youtube.com/watch?v=mY7tn3NT9MQ</w:t>
        </w:r>
      </w:hyperlink>
      <w:r>
        <w:t xml:space="preserve"> this is the link to the first video in the series, the rest are linked from here.</w:t>
      </w:r>
    </w:p>
    <w:p w14:paraId="61B6ABF6" w14:textId="1BD0F592" w:rsidR="0063668E" w:rsidRDefault="0063668E" w:rsidP="0063668E">
      <w:pPr>
        <w:spacing w:after="159"/>
        <w:ind w:left="-5" w:hanging="10"/>
      </w:pPr>
      <w:r>
        <w:t xml:space="preserve">An encyclopaedia of maths </w:t>
      </w:r>
      <w:hyperlink r:id="rId12" w:history="1">
        <w:r>
          <w:rPr>
            <w:rStyle w:val="Hyperlink"/>
          </w:rPr>
          <w:t>https://mathworld.wolfram.com/</w:t>
        </w:r>
      </w:hyperlink>
      <w:r>
        <w:t xml:space="preserve"> be careful as it goes much deeper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A’Level</w:t>
      </w:r>
      <w:proofErr w:type="spellEnd"/>
      <w:r>
        <w:t>.</w:t>
      </w:r>
    </w:p>
    <w:p w14:paraId="5B530AC4" w14:textId="77777777" w:rsidR="0063668E" w:rsidRDefault="0063668E" w:rsidP="0063668E">
      <w:pPr>
        <w:spacing w:after="159"/>
        <w:ind w:left="-5" w:hanging="10"/>
        <w:rPr>
          <w:b/>
        </w:rPr>
      </w:pPr>
    </w:p>
    <w:p w14:paraId="22709041" w14:textId="0B912C09" w:rsidR="00D3399E" w:rsidRDefault="000B7393" w:rsidP="0063668E">
      <w:pPr>
        <w:spacing w:after="159"/>
        <w:ind w:left="-5" w:hanging="10"/>
        <w:rPr>
          <w:b/>
        </w:rPr>
      </w:pPr>
      <w:r>
        <w:rPr>
          <w:b/>
        </w:rPr>
        <w:t xml:space="preserve">Link to the Specification: </w:t>
      </w:r>
    </w:p>
    <w:p w14:paraId="13240BBB" w14:textId="338C24E7" w:rsidR="00C64D41" w:rsidRDefault="000D2639">
      <w:pPr>
        <w:spacing w:after="159"/>
        <w:ind w:left="-5" w:hanging="10"/>
      </w:pPr>
      <w:hyperlink r:id="rId13" w:history="1">
        <w:r w:rsidR="00D3399E">
          <w:rPr>
            <w:rStyle w:val="Hyperlink"/>
          </w:rPr>
          <w:t>https://www.aqa.org.uk/subjects/mathematics/as-and-a-level/mathematics-7357/introduction</w:t>
        </w:r>
      </w:hyperlink>
    </w:p>
    <w:sectPr w:rsidR="00C64D41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43FEB"/>
    <w:multiLevelType w:val="hybridMultilevel"/>
    <w:tmpl w:val="A08A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67FD"/>
    <w:multiLevelType w:val="hybridMultilevel"/>
    <w:tmpl w:val="6466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41"/>
    <w:rsid w:val="00086B74"/>
    <w:rsid w:val="000B7393"/>
    <w:rsid w:val="000D2639"/>
    <w:rsid w:val="0010134A"/>
    <w:rsid w:val="00245802"/>
    <w:rsid w:val="00343962"/>
    <w:rsid w:val="00355554"/>
    <w:rsid w:val="0041511A"/>
    <w:rsid w:val="00433BE4"/>
    <w:rsid w:val="00563D96"/>
    <w:rsid w:val="005928C2"/>
    <w:rsid w:val="005F663D"/>
    <w:rsid w:val="00614457"/>
    <w:rsid w:val="0063668E"/>
    <w:rsid w:val="007315D6"/>
    <w:rsid w:val="00965636"/>
    <w:rsid w:val="009B526B"/>
    <w:rsid w:val="009E188C"/>
    <w:rsid w:val="00B931FF"/>
    <w:rsid w:val="00BB1201"/>
    <w:rsid w:val="00C64D41"/>
    <w:rsid w:val="00CF4378"/>
    <w:rsid w:val="00D3399E"/>
    <w:rsid w:val="00D83855"/>
    <w:rsid w:val="00DF65D8"/>
    <w:rsid w:val="00E17DBE"/>
    <w:rsid w:val="00E3302B"/>
    <w:rsid w:val="00EC4E64"/>
    <w:rsid w:val="00F10E9F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AA1C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  <w:style w:type="table" w:styleId="TableGrid0">
    <w:name w:val="Table Grid"/>
    <w:basedOn w:val="TableNormal"/>
    <w:uiPriority w:val="39"/>
    <w:rsid w:val="0059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66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qa.org.uk/subjects/mathematics/as-and-a-level/mathematics-7357/introdu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thworld.wolfram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mY7tn3NT9M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levelmathsrevision.com/bridging-the-ga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dslive.oup.com/www.oup.com/oxed/secondary/maths/HomeLearning-Pack_A-Level-Bridging_Algebra_Contents-page.pdf?region=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8beff84b-12ef-40c5-b413-6f23a5196e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18" ma:contentTypeDescription="Create a new document." ma:contentTypeScope="" ma:versionID="5a1a9fb9559749e527cfa8cd2512cba1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4fdc674c9bdad81fbd544ac5bd2ce99b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68b0dd-d3fa-4166-92f9-b4a95126053d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87F00-DE70-4E11-A491-A5AC72955B18}">
  <ds:schemaRefs>
    <ds:schemaRef ds:uri="d1339de0-78a2-452e-904e-adda93f1abcf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1a187a22-b5d1-4f90-8c1f-569cf8674dc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21D37F-2753-47B8-A069-1A4C4C5F7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F6573-54CA-4EED-87F5-E4CC03005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J Carter Staff 8924020</cp:lastModifiedBy>
  <cp:revision>4</cp:revision>
  <dcterms:created xsi:type="dcterms:W3CDTF">2022-06-27T06:39:00Z</dcterms:created>
  <dcterms:modified xsi:type="dcterms:W3CDTF">2022-06-27T06:54:00Z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</Properties>
</file>